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0C3C1">
      <w:pPr>
        <w:jc w:val="left"/>
        <w:rPr>
          <w:rFonts w:hint="eastAsia" w:ascii="仿宋" w:hAnsi="仿宋" w:eastAsia="仿宋"/>
          <w:sz w:val="32"/>
          <w:szCs w:val="32"/>
        </w:rPr>
      </w:pPr>
      <w:r>
        <w:rPr>
          <w:rFonts w:hint="eastAsia" w:ascii="仿宋" w:hAnsi="仿宋" w:eastAsia="仿宋"/>
          <w:sz w:val="32"/>
          <w:szCs w:val="32"/>
        </w:rPr>
        <w:t>附件2</w:t>
      </w:r>
    </w:p>
    <w:p w14:paraId="7D628280">
      <w:pPr>
        <w:jc w:val="left"/>
        <w:rPr>
          <w:rFonts w:hint="eastAsia" w:ascii="仿宋" w:hAnsi="仿宋" w:eastAsia="仿宋"/>
          <w:sz w:val="32"/>
          <w:szCs w:val="32"/>
        </w:rPr>
      </w:pPr>
    </w:p>
    <w:p w14:paraId="47355BF7">
      <w:pPr>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湖北省建筑市场信用管理办法（</w:t>
      </w:r>
      <w:r>
        <w:rPr>
          <w:rFonts w:hint="eastAsia" w:ascii="方正小标宋简体" w:hAnsi="黑体" w:eastAsia="方正小标宋简体"/>
          <w:sz w:val="44"/>
          <w:szCs w:val="44"/>
          <w:lang w:val="en-US" w:eastAsia="zh-CN"/>
        </w:rPr>
        <w:t>修订稿</w:t>
      </w:r>
      <w:bookmarkStart w:id="0" w:name="_GoBack"/>
      <w:bookmarkEnd w:id="0"/>
      <w:r>
        <w:rPr>
          <w:rFonts w:hint="eastAsia" w:ascii="方正小标宋简体" w:hAnsi="黑体" w:eastAsia="方正小标宋简体"/>
          <w:sz w:val="44"/>
          <w:szCs w:val="44"/>
        </w:rPr>
        <w:t>）</w:t>
      </w:r>
    </w:p>
    <w:p w14:paraId="6515E91F">
      <w:pPr>
        <w:ind w:firstLine="640"/>
        <w:jc w:val="center"/>
        <w:rPr>
          <w:rFonts w:hint="eastAsia" w:ascii="黑体" w:hAnsi="黑体" w:eastAsia="黑体" w:cs="黑体"/>
          <w:bCs/>
          <w:kern w:val="21"/>
          <w:szCs w:val="32"/>
        </w:rPr>
      </w:pPr>
    </w:p>
    <w:p w14:paraId="149D34AA">
      <w:pPr>
        <w:pStyle w:val="3"/>
        <w:ind w:firstLine="640"/>
        <w:rPr>
          <w:rFonts w:hint="eastAsia" w:ascii="黑体" w:hAnsi="黑体"/>
          <w:szCs w:val="32"/>
        </w:rPr>
      </w:pPr>
      <w:r>
        <w:rPr>
          <w:rFonts w:hint="eastAsia" w:ascii="黑体" w:hAnsi="黑体"/>
          <w:szCs w:val="32"/>
        </w:rPr>
        <w:t>第一章  总则</w:t>
      </w:r>
    </w:p>
    <w:p w14:paraId="6DFA0E89">
      <w:pPr>
        <w:ind w:firstLine="643"/>
        <w:rPr>
          <w:rFonts w:hint="eastAsia" w:ascii="仿宋" w:hAnsi="仿宋" w:eastAsia="仿宋" w:cs="仿宋_GB2312"/>
          <w:kern w:val="21"/>
          <w:sz w:val="32"/>
          <w:szCs w:val="32"/>
        </w:rPr>
      </w:pPr>
      <w:r>
        <w:rPr>
          <w:rStyle w:val="19"/>
          <w:rFonts w:hint="eastAsia" w:ascii="仿宋" w:hAnsi="仿宋" w:eastAsia="仿宋"/>
        </w:rPr>
        <w:t>第一条</w:t>
      </w:r>
      <w:r>
        <w:rPr>
          <w:rFonts w:hint="eastAsia" w:ascii="仿宋" w:hAnsi="仿宋" w:eastAsia="仿宋" w:cs="仿宋_GB2312"/>
          <w:kern w:val="21"/>
          <w:sz w:val="32"/>
          <w:szCs w:val="32"/>
        </w:rPr>
        <w:t xml:space="preserve">  为深入贯彻落实党中央、国务院关于社会信用体系建设的决策部署，建立健全全省建筑市场信用体系，进一步规范建筑市场秩序，营造公平竞争、诚信守法的市场环境，依据《中华人民共和国建筑法》《中共中央办公厅、国务院办公厅关于健全社会信用体系的意见》《国务院办公厅关于加快推进社会信用体系建设构建以信用为基础的新型监管机制的指导意见》《湖北省建筑市场管理条例》《湖北省社会信用信息管理条例》等法律法规及政策文件，结合我省实际，制定本办法。</w:t>
      </w:r>
    </w:p>
    <w:p w14:paraId="2D0C8120">
      <w:pPr>
        <w:ind w:firstLine="643"/>
        <w:rPr>
          <w:rFonts w:hint="eastAsia" w:ascii="仿宋" w:hAnsi="仿宋" w:eastAsia="仿宋" w:cs="仿宋_GB2312"/>
          <w:kern w:val="21"/>
          <w:sz w:val="32"/>
          <w:szCs w:val="32"/>
        </w:rPr>
      </w:pPr>
      <w:r>
        <w:rPr>
          <w:rStyle w:val="19"/>
          <w:rFonts w:hint="eastAsia" w:ascii="仿宋" w:hAnsi="仿宋" w:eastAsia="仿宋"/>
        </w:rPr>
        <w:t>第二条</w:t>
      </w:r>
      <w:r>
        <w:rPr>
          <w:rFonts w:hint="eastAsia" w:ascii="仿宋" w:hAnsi="仿宋" w:eastAsia="仿宋" w:cs="仿宋_GB2312"/>
          <w:kern w:val="21"/>
          <w:sz w:val="32"/>
          <w:szCs w:val="32"/>
        </w:rPr>
        <w:t xml:space="preserve">  本办法所称建筑市场信用管理是指在本省行政区域内房屋建筑和市政基础设施工程建设与咨询（以下简称“工程建设”）活动中，对参与建筑市场各方主体信用信息的采集、认定、评价、应用、公开、修复及监督管理。</w:t>
      </w:r>
    </w:p>
    <w:p w14:paraId="53C27D11">
      <w:pPr>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本办法所称建筑市场各方主体是指本省工程项目的建设单位和从事工程勘察、设计、施工、监理、造价咨询、招标代理等活动的企业（单位）。</w:t>
      </w:r>
    </w:p>
    <w:p w14:paraId="6744EA36">
      <w:pPr>
        <w:shd w:val="clear" w:color="auto" w:fill="FFFFFF"/>
        <w:overflowPunct w:val="0"/>
        <w:spacing w:line="600" w:lineRule="exact"/>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本办法所称企业（单位）应具有独立法人资格。</w:t>
      </w:r>
    </w:p>
    <w:p w14:paraId="59DA0F2E">
      <w:pPr>
        <w:ind w:firstLine="643"/>
        <w:rPr>
          <w:rFonts w:hint="eastAsia" w:ascii="仿宋" w:hAnsi="仿宋" w:eastAsia="仿宋" w:cs="仿宋_GB2312"/>
          <w:kern w:val="0"/>
          <w:sz w:val="32"/>
          <w:szCs w:val="32"/>
        </w:rPr>
      </w:pPr>
      <w:r>
        <w:rPr>
          <w:rStyle w:val="19"/>
          <w:rFonts w:hint="eastAsia" w:ascii="仿宋" w:hAnsi="仿宋" w:eastAsia="仿宋"/>
        </w:rPr>
        <w:t>第三条</w:t>
      </w:r>
      <w:r>
        <w:rPr>
          <w:rFonts w:hint="eastAsia" w:ascii="仿宋" w:hAnsi="仿宋" w:eastAsia="仿宋" w:cs="仿宋_GB2312"/>
          <w:kern w:val="21"/>
          <w:sz w:val="32"/>
          <w:szCs w:val="32"/>
        </w:rPr>
        <w:t xml:space="preserve">  </w:t>
      </w:r>
      <w:r>
        <w:rPr>
          <w:rFonts w:hint="eastAsia" w:ascii="仿宋" w:hAnsi="仿宋" w:eastAsia="仿宋" w:cs="仿宋_GB2312"/>
          <w:kern w:val="0"/>
          <w:sz w:val="32"/>
          <w:szCs w:val="32"/>
        </w:rPr>
        <w:t>建筑市场信用管理工作，要遵循客观、公平、公正和审慎的原则，不得违反国家法律法规，不得泄露国家秘密、商业秘密和个人隐私。</w:t>
      </w:r>
    </w:p>
    <w:p w14:paraId="1D853154">
      <w:pPr>
        <w:ind w:firstLine="643"/>
        <w:rPr>
          <w:rFonts w:hint="eastAsia" w:ascii="仿宋" w:hAnsi="仿宋" w:eastAsia="仿宋" w:cs="仿宋_GB2312"/>
          <w:kern w:val="0"/>
          <w:sz w:val="32"/>
          <w:szCs w:val="32"/>
        </w:rPr>
      </w:pPr>
      <w:r>
        <w:rPr>
          <w:rStyle w:val="19"/>
          <w:rFonts w:hint="eastAsia" w:ascii="仿宋" w:hAnsi="仿宋" w:eastAsia="仿宋"/>
        </w:rPr>
        <w:t>第四条</w:t>
      </w:r>
      <w:r>
        <w:rPr>
          <w:rFonts w:hint="eastAsia" w:ascii="仿宋" w:hAnsi="仿宋" w:eastAsia="仿宋" w:cs="仿宋_GB2312"/>
          <w:kern w:val="0"/>
          <w:sz w:val="32"/>
          <w:szCs w:val="32"/>
        </w:rPr>
        <w:t xml:space="preserve">  建筑市场信用管理工作按照省级统筹、分级负责原则实行。</w:t>
      </w:r>
      <w:r>
        <w:rPr>
          <w:rFonts w:ascii="仿宋" w:hAnsi="仿宋" w:eastAsia="仿宋" w:cs="仿宋"/>
          <w:kern w:val="0"/>
          <w:sz w:val="32"/>
          <w:szCs w:val="32"/>
        </w:rPr>
        <w:t>各级住房城乡建设主管部门应当指定专人或委托专</w:t>
      </w:r>
      <w:r>
        <w:rPr>
          <w:rFonts w:hint="eastAsia" w:ascii="仿宋" w:hAnsi="仿宋" w:eastAsia="仿宋" w:cs="仿宋"/>
          <w:kern w:val="0"/>
          <w:sz w:val="32"/>
          <w:szCs w:val="32"/>
        </w:rPr>
        <w:t>门机构负责建筑市场信用信息的采集、审核和推送工作，加强信用信息安全管理。</w:t>
      </w:r>
      <w:r>
        <w:rPr>
          <w:rFonts w:hint="eastAsia" w:ascii="仿宋" w:hAnsi="仿宋" w:eastAsia="仿宋" w:cs="仿宋_GB2312"/>
          <w:kern w:val="0"/>
          <w:sz w:val="32"/>
          <w:szCs w:val="32"/>
        </w:rPr>
        <w:t>省住建厅统筹全省建筑市场信用管理工作，制定全省建筑市场信用管理制度，分类建立建筑市场各方主体统一评价指标，汇集、审核、公开信用信息，并依托</w:t>
      </w:r>
      <w:r>
        <w:rPr>
          <w:rFonts w:hint="eastAsia" w:ascii="仿宋" w:hAnsi="仿宋" w:eastAsia="仿宋" w:cs="仿宋_GB2312"/>
          <w:kern w:val="21"/>
          <w:sz w:val="32"/>
          <w:szCs w:val="32"/>
        </w:rPr>
        <w:t>湖北省建筑市场监督与诚信一体化平台（以下简称“一体化平台”）</w:t>
      </w:r>
      <w:r>
        <w:rPr>
          <w:rFonts w:hint="eastAsia" w:ascii="仿宋" w:hAnsi="仿宋" w:eastAsia="仿宋" w:cs="仿宋_GB2312"/>
          <w:kern w:val="0"/>
          <w:sz w:val="32"/>
          <w:szCs w:val="32"/>
        </w:rPr>
        <w:t>建设、管理及应用全省建筑市场各方主体信用。</w:t>
      </w:r>
    </w:p>
    <w:p w14:paraId="19C22049">
      <w:pPr>
        <w:ind w:firstLine="640"/>
        <w:rPr>
          <w:rFonts w:hint="eastAsia" w:ascii="仿宋" w:hAnsi="仿宋" w:eastAsia="仿宋" w:cs="仿宋_GB2312"/>
          <w:kern w:val="0"/>
          <w:sz w:val="32"/>
          <w:szCs w:val="32"/>
        </w:rPr>
      </w:pPr>
      <w:r>
        <w:rPr>
          <w:rFonts w:hint="eastAsia" w:ascii="仿宋" w:hAnsi="仿宋" w:eastAsia="仿宋" w:cs="仿宋_GB2312"/>
          <w:kern w:val="0"/>
          <w:sz w:val="32"/>
          <w:szCs w:val="32"/>
        </w:rPr>
        <w:t>市（州）住建部门负责本辖区内建筑市场信用管理工作，按照全省统一标准，采集、审核、更新、公开和使用本辖区内建筑市场各方主体（含外省进鄂企业）的信用信息，督促指导所辖县（市、区）住建部门开展信用管理及应用工作。</w:t>
      </w:r>
    </w:p>
    <w:p w14:paraId="475D4FE9">
      <w:pPr>
        <w:ind w:firstLine="640"/>
        <w:rPr>
          <w:rFonts w:hint="eastAsia" w:ascii="仿宋" w:hAnsi="仿宋" w:eastAsia="仿宋" w:cs="仿宋_GB2312"/>
          <w:kern w:val="0"/>
          <w:sz w:val="32"/>
          <w:szCs w:val="32"/>
        </w:rPr>
      </w:pPr>
      <w:r>
        <w:rPr>
          <w:rFonts w:hint="eastAsia" w:ascii="仿宋" w:hAnsi="仿宋" w:eastAsia="仿宋" w:cs="仿宋_GB2312"/>
          <w:kern w:val="0"/>
          <w:sz w:val="32"/>
          <w:szCs w:val="32"/>
        </w:rPr>
        <w:t>县（市、区）住建部门按照属地管理原则，负责本辖区内建筑市场信用管理工作，采集、使用本辖区内建筑市场各方主体的信用信息。</w:t>
      </w:r>
    </w:p>
    <w:p w14:paraId="61CF6ABE">
      <w:pPr>
        <w:ind w:firstLine="640"/>
        <w:rPr>
          <w:rFonts w:hint="eastAsia" w:ascii="仿宋" w:hAnsi="仿宋" w:eastAsia="仿宋" w:cs="仿宋_GB2312"/>
          <w:kern w:val="0"/>
          <w:sz w:val="32"/>
          <w:szCs w:val="32"/>
        </w:rPr>
      </w:pPr>
      <w:r>
        <w:rPr>
          <w:rFonts w:hint="eastAsia" w:ascii="仿宋" w:hAnsi="仿宋" w:eastAsia="仿宋" w:cs="仿宋_GB2312"/>
          <w:kern w:val="0"/>
          <w:sz w:val="32"/>
          <w:szCs w:val="32"/>
        </w:rPr>
        <w:t>鼓励各级住建部门委托行业协会、第三方机构等单位参与信用管理。支持授权的行业协会开展信用评价认定等相关工作。</w:t>
      </w:r>
    </w:p>
    <w:p w14:paraId="6D3EF7B4">
      <w:pPr>
        <w:pStyle w:val="3"/>
        <w:ind w:firstLine="640"/>
        <w:rPr>
          <w:rFonts w:hint="eastAsia" w:ascii="黑体" w:hAnsi="黑体"/>
          <w:szCs w:val="32"/>
        </w:rPr>
      </w:pPr>
      <w:r>
        <w:rPr>
          <w:rFonts w:hint="eastAsia" w:ascii="黑体" w:hAnsi="黑体"/>
          <w:szCs w:val="32"/>
        </w:rPr>
        <w:t>第二章  信用信息构成与采集认定</w:t>
      </w:r>
    </w:p>
    <w:p w14:paraId="23B197D3">
      <w:pPr>
        <w:ind w:firstLine="643"/>
        <w:rPr>
          <w:rFonts w:hint="eastAsia" w:ascii="仿宋" w:hAnsi="仿宋" w:eastAsia="仿宋" w:cs="仿宋_GB2312"/>
          <w:kern w:val="21"/>
          <w:sz w:val="32"/>
          <w:szCs w:val="32"/>
        </w:rPr>
      </w:pPr>
      <w:r>
        <w:rPr>
          <w:rFonts w:hint="eastAsia" w:ascii="仿宋" w:hAnsi="仿宋" w:eastAsia="仿宋" w:cs="仿宋_GB2312"/>
          <w:b/>
          <w:bCs/>
          <w:kern w:val="21"/>
          <w:sz w:val="32"/>
          <w:szCs w:val="32"/>
        </w:rPr>
        <w:t>第五条</w:t>
      </w:r>
      <w:r>
        <w:rPr>
          <w:rFonts w:hint="eastAsia" w:ascii="仿宋" w:hAnsi="仿宋" w:eastAsia="仿宋" w:cs="仿宋_GB2312"/>
          <w:kern w:val="21"/>
          <w:sz w:val="32"/>
          <w:szCs w:val="32"/>
        </w:rPr>
        <w:t xml:space="preserve">  信用信息主要由基本信息、良好信用信息、不良信用信息构成。</w:t>
      </w:r>
    </w:p>
    <w:p w14:paraId="6F1A2EA0">
      <w:pPr>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基本信息：建筑市场</w:t>
      </w:r>
      <w:r>
        <w:rPr>
          <w:rFonts w:hint="eastAsia" w:ascii="仿宋" w:hAnsi="仿宋" w:eastAsia="仿宋" w:cs="仿宋_GB2312"/>
          <w:kern w:val="0"/>
          <w:sz w:val="32"/>
          <w:szCs w:val="32"/>
        </w:rPr>
        <w:t>各方主体的注册登记、资质</w:t>
      </w:r>
      <w:r>
        <w:rPr>
          <w:rFonts w:hint="eastAsia" w:ascii="仿宋" w:hAnsi="仿宋" w:eastAsia="仿宋" w:cs="仿宋_GB2312"/>
          <w:kern w:val="21"/>
          <w:sz w:val="32"/>
          <w:szCs w:val="32"/>
        </w:rPr>
        <w:t>、履约能力等信息。</w:t>
      </w:r>
    </w:p>
    <w:p w14:paraId="5A7B9A13">
      <w:pPr>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良好信用信息：建筑市场各方主体在工程建设与咨询服务过程中受到县级（含）以上党委、政府、住建部门或市（州）级（含）以上行业协会、学会表彰（表扬）奖励、评价认定结果等良好行为信息。</w:t>
      </w:r>
    </w:p>
    <w:p w14:paraId="52D29EBF">
      <w:pPr>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不良信用信息：建筑市场各方主体在工程建设与咨询服务过程中由县（市、区）（含）以上住建部门或其委托的机构查实的不规范行为和给予行政处罚的行为，以及经有关部门认定的其他不良行为信息。</w:t>
      </w:r>
    </w:p>
    <w:p w14:paraId="7520E90A">
      <w:pPr>
        <w:ind w:firstLine="643"/>
        <w:rPr>
          <w:rFonts w:hint="eastAsia" w:ascii="仿宋" w:hAnsi="仿宋" w:eastAsia="仿宋" w:cs="仿宋_GB2312"/>
          <w:kern w:val="21"/>
          <w:sz w:val="32"/>
          <w:szCs w:val="32"/>
        </w:rPr>
      </w:pPr>
      <w:r>
        <w:rPr>
          <w:rFonts w:hint="eastAsia" w:ascii="仿宋" w:hAnsi="仿宋" w:eastAsia="仿宋" w:cs="仿宋_GB2312"/>
          <w:b/>
          <w:bCs/>
          <w:kern w:val="21"/>
          <w:sz w:val="32"/>
          <w:szCs w:val="32"/>
        </w:rPr>
        <w:t>第六条</w:t>
      </w:r>
      <w:r>
        <w:rPr>
          <w:rFonts w:hint="eastAsia" w:ascii="仿宋" w:hAnsi="仿宋" w:eastAsia="仿宋" w:cs="仿宋_GB2312"/>
          <w:kern w:val="21"/>
          <w:sz w:val="32"/>
          <w:szCs w:val="32"/>
        </w:rPr>
        <w:t xml:space="preserve">  建筑市场</w:t>
      </w:r>
      <w:r>
        <w:rPr>
          <w:rFonts w:hint="eastAsia" w:ascii="仿宋" w:hAnsi="仿宋" w:eastAsia="仿宋" w:cs="仿宋_GB2312"/>
          <w:kern w:val="0"/>
          <w:sz w:val="32"/>
          <w:szCs w:val="32"/>
        </w:rPr>
        <w:t>各方主体</w:t>
      </w:r>
      <w:r>
        <w:rPr>
          <w:rFonts w:hint="eastAsia" w:ascii="仿宋" w:hAnsi="仿宋" w:eastAsia="仿宋" w:cs="仿宋_GB2312"/>
          <w:kern w:val="21"/>
          <w:sz w:val="32"/>
          <w:szCs w:val="32"/>
        </w:rPr>
        <w:t>应及时主动完整准确申报基本信息、良好信用信息、不良信用信息，并以主动承诺的方式对信用信息的真实性、准确性、完整性负责。</w:t>
      </w:r>
    </w:p>
    <w:p w14:paraId="0A9914CE">
      <w:pPr>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建筑市场</w:t>
      </w:r>
      <w:r>
        <w:rPr>
          <w:rFonts w:hint="eastAsia" w:ascii="仿宋" w:hAnsi="仿宋" w:eastAsia="仿宋" w:cs="仿宋_GB2312"/>
          <w:kern w:val="0"/>
          <w:sz w:val="32"/>
          <w:szCs w:val="32"/>
        </w:rPr>
        <w:t>各方主体</w:t>
      </w:r>
      <w:r>
        <w:rPr>
          <w:rFonts w:hint="eastAsia" w:ascii="仿宋" w:hAnsi="仿宋" w:eastAsia="仿宋" w:cs="仿宋_GB2312"/>
          <w:kern w:val="21"/>
          <w:sz w:val="32"/>
          <w:szCs w:val="32"/>
        </w:rPr>
        <w:t>在本省从事工程建设活动中，受到省级、市级、县级建设行业主管部门等作出的经认定的不良信用信息，由各相关部门按照职责分工在日常监管中通过建筑市场监督与诚信一体化平台录入。</w:t>
      </w:r>
    </w:p>
    <w:p w14:paraId="2DBFD32B">
      <w:pPr>
        <w:ind w:firstLine="643"/>
        <w:rPr>
          <w:rFonts w:hint="eastAsia" w:ascii="仿宋" w:hAnsi="仿宋" w:eastAsia="仿宋" w:cs="仿宋_GB2312"/>
          <w:b/>
          <w:bCs/>
          <w:kern w:val="21"/>
          <w:sz w:val="32"/>
          <w:szCs w:val="32"/>
        </w:rPr>
      </w:pPr>
      <w:r>
        <w:rPr>
          <w:rFonts w:hint="eastAsia" w:ascii="仿宋" w:hAnsi="仿宋" w:eastAsia="仿宋" w:cs="仿宋_GB2312"/>
          <w:b/>
          <w:bCs/>
          <w:kern w:val="21"/>
          <w:sz w:val="32"/>
          <w:szCs w:val="32"/>
        </w:rPr>
        <w:t xml:space="preserve">第七条  </w:t>
      </w:r>
      <w:r>
        <w:rPr>
          <w:rFonts w:hint="eastAsia" w:ascii="仿宋" w:hAnsi="仿宋" w:eastAsia="仿宋" w:cs="仿宋_GB2312"/>
          <w:sz w:val="32"/>
          <w:szCs w:val="32"/>
        </w:rPr>
        <w:t>信用信息在做出认定决定或建筑市场主体提交认定申请后，原则上10个工作日内完成认定和采集。</w:t>
      </w:r>
    </w:p>
    <w:p w14:paraId="3314D22B">
      <w:pPr>
        <w:ind w:firstLine="643"/>
        <w:rPr>
          <w:rFonts w:hint="eastAsia" w:ascii="仿宋" w:hAnsi="仿宋" w:eastAsia="仿宋" w:cs="仿宋_GB2312"/>
          <w:sz w:val="32"/>
          <w:szCs w:val="32"/>
        </w:rPr>
      </w:pPr>
      <w:r>
        <w:rPr>
          <w:rFonts w:hint="eastAsia" w:ascii="仿宋" w:hAnsi="仿宋" w:eastAsia="仿宋" w:cs="仿宋_GB2312"/>
          <w:b/>
          <w:bCs/>
          <w:sz w:val="32"/>
          <w:szCs w:val="32"/>
        </w:rPr>
        <w:t xml:space="preserve">第八条  </w:t>
      </w:r>
      <w:r>
        <w:rPr>
          <w:rFonts w:hint="eastAsia" w:ascii="仿宋" w:hAnsi="仿宋" w:eastAsia="仿宋" w:cs="仿宋_GB2312"/>
          <w:sz w:val="32"/>
          <w:szCs w:val="32"/>
        </w:rPr>
        <w:t>基本信息的认定以相关证明材料或行政主管部门管理系统中记载的信息为依据。</w:t>
      </w:r>
    </w:p>
    <w:p w14:paraId="40CF8247">
      <w:pPr>
        <w:ind w:firstLine="640"/>
        <w:rPr>
          <w:rFonts w:hint="eastAsia" w:ascii="仿宋" w:hAnsi="仿宋" w:eastAsia="仿宋" w:cs="仿宋_GB2312"/>
          <w:sz w:val="32"/>
          <w:szCs w:val="32"/>
        </w:rPr>
      </w:pPr>
      <w:r>
        <w:rPr>
          <w:rFonts w:hint="eastAsia" w:ascii="仿宋" w:hAnsi="仿宋" w:eastAsia="仿宋" w:cs="仿宋_GB2312"/>
          <w:sz w:val="32"/>
          <w:szCs w:val="32"/>
        </w:rPr>
        <w:t>良好信用信息的认定，以文件、证书及官网公告为依据。</w:t>
      </w:r>
    </w:p>
    <w:p w14:paraId="73C5C2A5">
      <w:pPr>
        <w:ind w:firstLine="640"/>
        <w:rPr>
          <w:rFonts w:hint="eastAsia" w:ascii="仿宋" w:hAnsi="仿宋" w:eastAsia="仿宋" w:cs="仿宋_GB2312"/>
          <w:sz w:val="32"/>
          <w:szCs w:val="32"/>
        </w:rPr>
      </w:pPr>
      <w:r>
        <w:rPr>
          <w:rFonts w:hint="eastAsia" w:ascii="仿宋" w:hAnsi="仿宋" w:eastAsia="仿宋"/>
          <w:snapToGrid w:val="0"/>
          <w:sz w:val="32"/>
          <w:szCs w:val="32"/>
        </w:rPr>
        <w:t>不良信用信息的认定</w:t>
      </w:r>
      <w:r>
        <w:rPr>
          <w:rFonts w:hint="eastAsia" w:ascii="仿宋" w:hAnsi="仿宋" w:eastAsia="仿宋" w:cs="仿宋_GB2312"/>
          <w:sz w:val="32"/>
          <w:szCs w:val="32"/>
        </w:rPr>
        <w:t>，应当依据以下资料：</w:t>
      </w:r>
    </w:p>
    <w:p w14:paraId="04C92084">
      <w:pPr>
        <w:ind w:firstLine="640"/>
        <w:rPr>
          <w:rFonts w:hint="eastAsia" w:ascii="仿宋" w:hAnsi="仿宋" w:eastAsia="仿宋" w:cs="仿宋_GB2312"/>
          <w:sz w:val="32"/>
          <w:szCs w:val="32"/>
        </w:rPr>
      </w:pPr>
      <w:r>
        <w:rPr>
          <w:rFonts w:hint="eastAsia" w:ascii="仿宋" w:hAnsi="仿宋" w:eastAsia="仿宋" w:cs="仿宋_GB2312"/>
          <w:sz w:val="32"/>
          <w:szCs w:val="32"/>
        </w:rPr>
        <w:t>（一）生效的司法裁判文书和仲裁文书；</w:t>
      </w:r>
    </w:p>
    <w:p w14:paraId="32F12313">
      <w:pPr>
        <w:ind w:firstLine="640"/>
        <w:rPr>
          <w:rFonts w:hint="eastAsia" w:ascii="仿宋" w:hAnsi="仿宋" w:eastAsia="仿宋" w:cs="仿宋_GB2312"/>
          <w:sz w:val="32"/>
          <w:szCs w:val="32"/>
        </w:rPr>
      </w:pPr>
      <w:r>
        <w:rPr>
          <w:rFonts w:hint="eastAsia" w:ascii="仿宋" w:hAnsi="仿宋" w:eastAsia="仿宋" w:cs="仿宋_GB2312"/>
          <w:sz w:val="32"/>
          <w:szCs w:val="32"/>
        </w:rPr>
        <w:t>（二）</w:t>
      </w:r>
      <w:r>
        <w:rPr>
          <w:rFonts w:hint="eastAsia" w:ascii="仿宋" w:hAnsi="仿宋" w:eastAsia="仿宋" w:cs="Times New Roman"/>
          <w:sz w:val="32"/>
          <w:szCs w:val="32"/>
        </w:rPr>
        <w:t>行政监督检查、行政处罚、行政强制、行政裁决和行政确认等行政行为决定文书</w:t>
      </w:r>
      <w:r>
        <w:rPr>
          <w:rFonts w:hint="eastAsia" w:ascii="仿宋" w:hAnsi="仿宋" w:eastAsia="仿宋" w:cs="仿宋_GB2312"/>
          <w:sz w:val="32"/>
          <w:szCs w:val="32"/>
        </w:rPr>
        <w:t>；</w:t>
      </w:r>
    </w:p>
    <w:p w14:paraId="67DB4F70">
      <w:pPr>
        <w:ind w:firstLine="640"/>
        <w:rPr>
          <w:rFonts w:hint="eastAsia" w:ascii="仿宋" w:hAnsi="仿宋" w:eastAsia="仿宋" w:cs="仿宋_GB2312"/>
          <w:sz w:val="32"/>
          <w:szCs w:val="32"/>
        </w:rPr>
      </w:pPr>
      <w:r>
        <w:rPr>
          <w:rFonts w:hint="eastAsia" w:ascii="仿宋" w:hAnsi="仿宋" w:eastAsia="仿宋"/>
          <w:snapToGrid w:val="0"/>
          <w:sz w:val="32"/>
          <w:szCs w:val="32"/>
        </w:rPr>
        <w:t>（三）</w:t>
      </w:r>
      <w:r>
        <w:rPr>
          <w:rFonts w:hint="eastAsia" w:ascii="仿宋" w:hAnsi="仿宋" w:eastAsia="仿宋" w:cs="Times New Roman"/>
          <w:sz w:val="32"/>
          <w:szCs w:val="32"/>
        </w:rPr>
        <w:t>法律法规或者党中央、国务院政策文件规定可作为失信行为认定依据的其他文书</w:t>
      </w:r>
      <w:r>
        <w:rPr>
          <w:rFonts w:hint="eastAsia" w:ascii="仿宋" w:hAnsi="仿宋" w:eastAsia="仿宋" w:cs="仿宋_GB2312"/>
          <w:sz w:val="32"/>
          <w:szCs w:val="32"/>
        </w:rPr>
        <w:t>；</w:t>
      </w:r>
    </w:p>
    <w:p w14:paraId="63837D16">
      <w:pPr>
        <w:ind w:firstLine="640"/>
        <w:rPr>
          <w:rFonts w:hint="eastAsia" w:ascii="仿宋" w:hAnsi="仿宋" w:eastAsia="仿宋" w:cs="仿宋_GB2312"/>
          <w:b/>
          <w:bCs/>
          <w:sz w:val="32"/>
          <w:szCs w:val="32"/>
        </w:rPr>
      </w:pPr>
      <w:r>
        <w:rPr>
          <w:rFonts w:hint="eastAsia" w:ascii="仿宋" w:hAnsi="仿宋" w:eastAsia="仿宋" w:cs="Times New Roman"/>
          <w:snapToGrid w:val="0"/>
          <w:sz w:val="32"/>
          <w:szCs w:val="32"/>
        </w:rPr>
        <w:t>（四）行政机关官方网站公示的对市场主体信用状况具有负面影响的信息。</w:t>
      </w:r>
    </w:p>
    <w:p w14:paraId="4662A96E">
      <w:pPr>
        <w:ind w:firstLine="643"/>
        <w:rPr>
          <w:rFonts w:hint="eastAsia" w:ascii="仿宋" w:hAnsi="仿宋" w:eastAsia="仿宋" w:cs="仿宋_GB2312"/>
          <w:b/>
          <w:bCs/>
          <w:kern w:val="21"/>
          <w:sz w:val="32"/>
          <w:szCs w:val="32"/>
        </w:rPr>
      </w:pPr>
      <w:r>
        <w:rPr>
          <w:rFonts w:hint="eastAsia" w:ascii="仿宋" w:hAnsi="仿宋" w:eastAsia="仿宋" w:cs="仿宋_GB2312"/>
          <w:b/>
          <w:bCs/>
          <w:sz w:val="32"/>
          <w:szCs w:val="32"/>
        </w:rPr>
        <w:t xml:space="preserve">第九条  </w:t>
      </w:r>
      <w:r>
        <w:rPr>
          <w:rFonts w:hint="eastAsia" w:ascii="仿宋" w:hAnsi="仿宋" w:eastAsia="仿宋" w:cs="仿宋_GB2312"/>
          <w:sz w:val="32"/>
          <w:szCs w:val="32"/>
        </w:rPr>
        <w:t>湖北</w:t>
      </w:r>
      <w:r>
        <w:rPr>
          <w:rFonts w:hint="eastAsia" w:ascii="仿宋" w:hAnsi="仿宋" w:eastAsia="仿宋" w:cs="仿宋_GB2312"/>
          <w:kern w:val="0"/>
          <w:sz w:val="32"/>
          <w:szCs w:val="32"/>
        </w:rPr>
        <w:t>省住房和城乡建设厅可根据国家、省有关政策修订建筑市场各方主体信用信息认定规则。</w:t>
      </w:r>
    </w:p>
    <w:p w14:paraId="520AC524">
      <w:pPr>
        <w:pStyle w:val="11"/>
        <w:ind w:firstLine="640"/>
        <w:rPr>
          <w:rFonts w:hint="eastAsia" w:ascii="仿宋" w:hAnsi="仿宋" w:eastAsia="仿宋" w:cs="仿宋_GB2312"/>
          <w:sz w:val="32"/>
          <w:szCs w:val="32"/>
        </w:rPr>
      </w:pPr>
    </w:p>
    <w:p w14:paraId="0239CA4D">
      <w:pPr>
        <w:pStyle w:val="3"/>
        <w:ind w:firstLine="640"/>
        <w:rPr>
          <w:rFonts w:hint="eastAsia" w:ascii="黑体" w:hAnsi="黑体"/>
          <w:szCs w:val="32"/>
        </w:rPr>
      </w:pPr>
      <w:r>
        <w:rPr>
          <w:rFonts w:hint="eastAsia" w:ascii="黑体" w:hAnsi="黑体"/>
          <w:szCs w:val="32"/>
        </w:rPr>
        <w:t>第三章  信用信息评分和应用</w:t>
      </w:r>
    </w:p>
    <w:p w14:paraId="7E12A5BD">
      <w:pPr>
        <w:ind w:firstLine="643"/>
        <w:rPr>
          <w:rFonts w:hint="eastAsia" w:ascii="仿宋" w:hAnsi="仿宋" w:eastAsia="仿宋" w:cs="仿宋_GB2312"/>
          <w:b/>
          <w:bCs/>
          <w:sz w:val="32"/>
          <w:szCs w:val="32"/>
        </w:rPr>
      </w:pPr>
      <w:r>
        <w:rPr>
          <w:rFonts w:hint="eastAsia" w:ascii="仿宋" w:hAnsi="仿宋" w:eastAsia="仿宋" w:cs="仿宋_GB2312"/>
          <w:b/>
          <w:bCs/>
          <w:sz w:val="32"/>
          <w:szCs w:val="32"/>
        </w:rPr>
        <w:t xml:space="preserve">第十条 </w:t>
      </w:r>
      <w:r>
        <w:rPr>
          <w:rFonts w:hint="eastAsia" w:ascii="仿宋" w:hAnsi="仿宋" w:eastAsia="仿宋"/>
          <w:sz w:val="32"/>
          <w:szCs w:val="32"/>
        </w:rPr>
        <w:t>建筑市场各方主体信用管理实行季度评价的信用评价方法。信用信息采集记录部门按照信用评价标准对信用分值进行加减，原则上以每季度最后一</w:t>
      </w:r>
      <w:r>
        <w:rPr>
          <w:rFonts w:hint="eastAsia" w:ascii="仿宋" w:hAnsi="仿宋" w:eastAsia="仿宋" w:cs="仿宋"/>
          <w:sz w:val="32"/>
          <w:szCs w:val="32"/>
        </w:rPr>
        <w:t>天24：00确定</w:t>
      </w:r>
      <w:r>
        <w:rPr>
          <w:rFonts w:hint="eastAsia" w:ascii="仿宋" w:hAnsi="仿宋" w:eastAsia="仿宋"/>
          <w:sz w:val="32"/>
          <w:szCs w:val="32"/>
        </w:rPr>
        <w:t>建筑市场各方主体的评价得分，按照计分高低自动形成建筑市场主体信用评价结果，根据评价结果确定该季度评价等级。</w:t>
      </w:r>
    </w:p>
    <w:p w14:paraId="2C6D4597">
      <w:pPr>
        <w:pStyle w:val="11"/>
        <w:ind w:firstLine="643"/>
        <w:rPr>
          <w:rFonts w:hint="eastAsia" w:ascii="仿宋" w:hAnsi="仿宋" w:eastAsia="仿宋" w:cs="仿宋"/>
          <w:sz w:val="32"/>
          <w:szCs w:val="32"/>
        </w:rPr>
      </w:pPr>
      <w:r>
        <w:rPr>
          <w:rFonts w:hint="eastAsia" w:ascii="仿宋" w:hAnsi="仿宋" w:eastAsia="仿宋" w:cs="仿宋_GB2312"/>
          <w:b/>
          <w:bCs/>
          <w:sz w:val="32"/>
          <w:szCs w:val="32"/>
        </w:rPr>
        <w:t xml:space="preserve">第十一条 </w:t>
      </w:r>
      <w:r>
        <w:rPr>
          <w:rFonts w:hint="eastAsia" w:ascii="仿宋" w:hAnsi="仿宋" w:eastAsia="仿宋" w:cs="仿宋_GB2312"/>
          <w:kern w:val="21"/>
          <w:sz w:val="32"/>
          <w:szCs w:val="32"/>
        </w:rPr>
        <w:t>建筑市场信用信息评分指标体系全省统一。</w:t>
      </w:r>
      <w:r>
        <w:rPr>
          <w:rFonts w:hint="eastAsia" w:ascii="仿宋" w:hAnsi="仿宋" w:eastAsia="仿宋" w:cs="仿宋"/>
          <w:sz w:val="32"/>
          <w:szCs w:val="32"/>
        </w:rPr>
        <w:t>企业信用信息评价采用百分制，由企业基本信息分、良好信息分、不良信息分三部分组成。</w:t>
      </w:r>
    </w:p>
    <w:p w14:paraId="77137B0F">
      <w:pPr>
        <w:pStyle w:val="11"/>
        <w:ind w:firstLine="640"/>
        <w:rPr>
          <w:rFonts w:hint="eastAsia" w:ascii="仿宋" w:hAnsi="仿宋" w:eastAsia="仿宋" w:cs="仿宋"/>
          <w:sz w:val="32"/>
          <w:szCs w:val="32"/>
        </w:rPr>
      </w:pPr>
      <w:r>
        <w:rPr>
          <w:rFonts w:hint="eastAsia" w:ascii="仿宋" w:hAnsi="仿宋" w:eastAsia="仿宋" w:cs="仿宋"/>
          <w:sz w:val="32"/>
          <w:szCs w:val="32"/>
        </w:rPr>
        <w:t>评价得分=企业基本信息分+良好信息分+不良信息分。企业基本信息分60分为限，良好信息分以40分为限；不良信息分从评价总分中扣除，扣完为止。企业基本信息分、良好信息分、不良信息分具体条款详见附件。</w:t>
      </w:r>
    </w:p>
    <w:p w14:paraId="4164DA0C">
      <w:pPr>
        <w:pStyle w:val="11"/>
        <w:ind w:firstLine="643"/>
        <w:rPr>
          <w:rFonts w:hint="eastAsia" w:ascii="仿宋" w:hAnsi="仿宋" w:eastAsia="仿宋" w:cs="仿宋_GB2312"/>
          <w:kern w:val="0"/>
          <w:sz w:val="32"/>
          <w:szCs w:val="32"/>
        </w:rPr>
      </w:pPr>
      <w:r>
        <w:rPr>
          <w:rFonts w:hint="eastAsia" w:ascii="仿宋" w:hAnsi="仿宋" w:eastAsia="仿宋" w:cs="仿宋_GB2312"/>
          <w:b/>
          <w:bCs/>
          <w:sz w:val="32"/>
          <w:szCs w:val="32"/>
        </w:rPr>
        <w:t>第十二条</w:t>
      </w:r>
      <w:r>
        <w:rPr>
          <w:rFonts w:hint="eastAsia" w:ascii="仿宋" w:hAnsi="仿宋" w:eastAsia="仿宋" w:cs="仿宋_GB2312"/>
          <w:sz w:val="32"/>
          <w:szCs w:val="32"/>
        </w:rPr>
        <w:t xml:space="preserve"> 国有资金控股企业与民营企业分两大类评定信用等级。</w:t>
      </w:r>
      <w:r>
        <w:rPr>
          <w:rFonts w:hint="eastAsia" w:ascii="仿宋" w:hAnsi="仿宋" w:eastAsia="仿宋" w:cs="仿宋_GB2312"/>
          <w:kern w:val="0"/>
          <w:sz w:val="32"/>
          <w:szCs w:val="32"/>
        </w:rPr>
        <w:t>依据信用综合评分，分档设置信用等级。设定A（优）、B（良）、C（一般）、D（较差）四个等级，在行政许可、工程招投标、工程担保与保险、日常监管、政策扶持、评优表彰等工作中应用信用评价结果，实施差别化管理。</w:t>
      </w:r>
    </w:p>
    <w:p w14:paraId="550DD1E7">
      <w:pPr>
        <w:pStyle w:val="11"/>
        <w:ind w:firstLine="643"/>
        <w:rPr>
          <w:rFonts w:hint="eastAsia" w:ascii="仿宋" w:hAnsi="仿宋" w:eastAsia="仿宋" w:cs="仿宋_GB2312"/>
          <w:kern w:val="21"/>
          <w:sz w:val="32"/>
          <w:szCs w:val="32"/>
        </w:rPr>
      </w:pPr>
      <w:r>
        <w:rPr>
          <w:rFonts w:hint="eastAsia" w:ascii="仿宋" w:hAnsi="仿宋" w:eastAsia="仿宋" w:cs="仿宋_GB2312"/>
          <w:b/>
          <w:bCs/>
          <w:kern w:val="0"/>
          <w:sz w:val="32"/>
          <w:szCs w:val="32"/>
        </w:rPr>
        <w:t>第十三条</w:t>
      </w:r>
      <w:r>
        <w:rPr>
          <w:rFonts w:hint="eastAsia" w:ascii="仿宋" w:hAnsi="仿宋" w:eastAsia="仿宋" w:cs="仿宋_GB2312"/>
          <w:kern w:val="0"/>
          <w:sz w:val="32"/>
          <w:szCs w:val="32"/>
        </w:rPr>
        <w:t xml:space="preserve"> </w:t>
      </w:r>
      <w:r>
        <w:rPr>
          <w:rFonts w:hint="eastAsia" w:ascii="仿宋" w:hAnsi="仿宋" w:eastAsia="仿宋" w:cs="仿宋_GB2312"/>
          <w:kern w:val="21"/>
          <w:sz w:val="32"/>
          <w:szCs w:val="32"/>
        </w:rPr>
        <w:t>各级住建部门对无信用评价记录或信用评价结果为D（较差）的市场主体，列为重点监管对象。</w:t>
      </w:r>
    </w:p>
    <w:p w14:paraId="0E3A7911">
      <w:pPr>
        <w:pStyle w:val="11"/>
        <w:ind w:firstLine="640"/>
        <w:rPr>
          <w:rFonts w:hint="eastAsia" w:ascii="仿宋" w:hAnsi="仿宋" w:eastAsia="仿宋" w:cs="仿宋_GB2312"/>
          <w:kern w:val="21"/>
          <w:sz w:val="32"/>
          <w:szCs w:val="32"/>
        </w:rPr>
      </w:pPr>
    </w:p>
    <w:p w14:paraId="74433519">
      <w:pPr>
        <w:pStyle w:val="3"/>
        <w:ind w:firstLine="640"/>
        <w:rPr>
          <w:rFonts w:hint="eastAsia" w:ascii="黑体" w:hAnsi="黑体"/>
          <w:szCs w:val="32"/>
        </w:rPr>
      </w:pPr>
      <w:r>
        <w:rPr>
          <w:rFonts w:ascii="黑体" w:hAnsi="黑体"/>
          <w:szCs w:val="32"/>
        </w:rPr>
        <w:t>第四章</w:t>
      </w:r>
      <w:r>
        <w:rPr>
          <w:rFonts w:hint="eastAsia" w:ascii="黑体" w:hAnsi="黑体"/>
          <w:szCs w:val="32"/>
        </w:rPr>
        <w:t xml:space="preserve"> </w:t>
      </w:r>
      <w:r>
        <w:rPr>
          <w:rFonts w:ascii="黑体" w:hAnsi="黑体"/>
          <w:szCs w:val="32"/>
        </w:rPr>
        <w:t>信用信息公开与共享</w:t>
      </w:r>
    </w:p>
    <w:p w14:paraId="5158FB90">
      <w:pPr>
        <w:ind w:firstLine="643"/>
        <w:rPr>
          <w:rFonts w:hint="eastAsia" w:ascii="仿宋" w:hAnsi="仿宋" w:eastAsia="仿宋" w:cs="仿宋_GB2312"/>
          <w:kern w:val="21"/>
          <w:sz w:val="32"/>
          <w:szCs w:val="32"/>
        </w:rPr>
      </w:pPr>
      <w:r>
        <w:rPr>
          <w:rFonts w:hint="eastAsia" w:ascii="仿宋" w:hAnsi="仿宋" w:eastAsia="仿宋" w:cs="仿宋_GB2312"/>
          <w:b/>
          <w:bCs/>
          <w:kern w:val="21"/>
          <w:sz w:val="32"/>
          <w:szCs w:val="32"/>
        </w:rPr>
        <w:t>第十四条</w:t>
      </w:r>
      <w:r>
        <w:rPr>
          <w:rFonts w:hint="eastAsia" w:ascii="仿宋" w:hAnsi="仿宋" w:eastAsia="仿宋" w:cs="仿宋_GB2312"/>
          <w:kern w:val="21"/>
          <w:sz w:val="32"/>
          <w:szCs w:val="32"/>
        </w:rPr>
        <w:t xml:space="preserve"> 信用信息经采集、审核、公示后，在有效期内全部予以公开。</w:t>
      </w:r>
    </w:p>
    <w:p w14:paraId="5DB7AA56">
      <w:pPr>
        <w:ind w:firstLine="643"/>
        <w:rPr>
          <w:rFonts w:hint="eastAsia" w:ascii="仿宋" w:hAnsi="仿宋" w:eastAsia="仿宋" w:cs="仿宋_GB2312"/>
          <w:kern w:val="21"/>
          <w:sz w:val="32"/>
          <w:szCs w:val="32"/>
        </w:rPr>
      </w:pPr>
      <w:r>
        <w:rPr>
          <w:rFonts w:hint="eastAsia" w:ascii="仿宋" w:hAnsi="仿宋" w:eastAsia="仿宋" w:cs="仿宋_GB2312"/>
          <w:b/>
          <w:bCs/>
          <w:kern w:val="21"/>
          <w:sz w:val="32"/>
          <w:szCs w:val="32"/>
        </w:rPr>
        <w:t xml:space="preserve">第十五条 </w:t>
      </w:r>
      <w:r>
        <w:rPr>
          <w:rFonts w:hint="eastAsia" w:ascii="仿宋" w:hAnsi="仿宋" w:eastAsia="仿宋" w:cs="仿宋_GB2312"/>
          <w:kern w:val="21"/>
          <w:sz w:val="32"/>
          <w:szCs w:val="32"/>
        </w:rPr>
        <w:t>信用信息公开期限为：</w:t>
      </w:r>
    </w:p>
    <w:p w14:paraId="6A0E9C14">
      <w:pPr>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（一）信用信息公开期限自信息产生之日起计算，应与信息有效期一致。</w:t>
      </w:r>
    </w:p>
    <w:p w14:paraId="4D868840">
      <w:pPr>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（二）信用信息公开期满后，转为信用档案保存。</w:t>
      </w:r>
    </w:p>
    <w:p w14:paraId="3D25E90D">
      <w:pPr>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（三）各级住建部门可以依法调阅信用档案。</w:t>
      </w:r>
    </w:p>
    <w:p w14:paraId="726A5D7A">
      <w:pPr>
        <w:ind w:firstLine="643"/>
        <w:rPr>
          <w:rFonts w:hint="eastAsia" w:ascii="仿宋" w:hAnsi="仿宋" w:eastAsia="仿宋" w:cs="仿宋_GB2312"/>
          <w:kern w:val="21"/>
          <w:sz w:val="32"/>
          <w:szCs w:val="32"/>
        </w:rPr>
      </w:pPr>
      <w:r>
        <w:rPr>
          <w:rFonts w:hint="eastAsia" w:ascii="仿宋" w:hAnsi="仿宋" w:eastAsia="仿宋" w:cs="仿宋_GB2312"/>
          <w:b/>
          <w:bCs/>
          <w:kern w:val="21"/>
          <w:sz w:val="32"/>
          <w:szCs w:val="32"/>
        </w:rPr>
        <w:t>第十六条</w:t>
      </w:r>
      <w:r>
        <w:rPr>
          <w:rFonts w:hint="eastAsia" w:ascii="仿宋" w:hAnsi="仿宋" w:eastAsia="仿宋" w:cs="仿宋_GB2312"/>
          <w:kern w:val="21"/>
          <w:sz w:val="32"/>
          <w:szCs w:val="32"/>
        </w:rPr>
        <w:t xml:space="preserve"> 信用信息按照“谁采集、谁维护”的方式实施维护管理。信用信息的修正或撤销，由原信用信息采集部门上级主管部门负责。</w:t>
      </w:r>
    </w:p>
    <w:p w14:paraId="759115A4">
      <w:pPr>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行政处罚经行政复议、行政诉讼等方式依法变更或撤销的，原信用信息采集部门应在收到变更或撤销决定后3个工作日内变更或撤销该不良信用信息。</w:t>
      </w:r>
    </w:p>
    <w:p w14:paraId="59F82C63">
      <w:pPr>
        <w:ind w:firstLine="643"/>
        <w:rPr>
          <w:rFonts w:hint="eastAsia" w:ascii="仿宋" w:hAnsi="仿宋" w:eastAsia="仿宋" w:cs="仿宋_GB2312"/>
          <w:kern w:val="21"/>
          <w:sz w:val="32"/>
          <w:szCs w:val="32"/>
        </w:rPr>
      </w:pPr>
      <w:r>
        <w:rPr>
          <w:rFonts w:hint="eastAsia" w:ascii="仿宋" w:hAnsi="仿宋" w:eastAsia="仿宋" w:cs="仿宋_GB2312"/>
          <w:b/>
          <w:bCs/>
          <w:kern w:val="21"/>
          <w:sz w:val="32"/>
          <w:szCs w:val="32"/>
        </w:rPr>
        <w:t>第十七条</w:t>
      </w:r>
      <w:r>
        <w:rPr>
          <w:rFonts w:hint="eastAsia" w:ascii="仿宋" w:hAnsi="仿宋" w:eastAsia="仿宋" w:cs="仿宋_GB2312"/>
          <w:kern w:val="21"/>
          <w:sz w:val="32"/>
          <w:szCs w:val="32"/>
        </w:rPr>
        <w:t xml:space="preserve"> 各级住建部门应建立信用信息异议申诉与复核制度，公开信用信息异议处理部门和联系方式。</w:t>
      </w:r>
    </w:p>
    <w:p w14:paraId="20CBBCE4">
      <w:pPr>
        <w:ind w:firstLine="640"/>
        <w:rPr>
          <w:rFonts w:hint="eastAsia" w:ascii="仿宋" w:hAnsi="仿宋" w:eastAsia="仿宋" w:cs="仿宋_GB2312"/>
          <w:kern w:val="21"/>
          <w:sz w:val="32"/>
          <w:szCs w:val="32"/>
        </w:rPr>
      </w:pPr>
      <w:r>
        <w:rPr>
          <w:rFonts w:hint="eastAsia" w:ascii="仿宋" w:hAnsi="仿宋" w:eastAsia="仿宋" w:cs="仿宋_GB2312"/>
          <w:kern w:val="21"/>
          <w:sz w:val="32"/>
          <w:szCs w:val="32"/>
        </w:rPr>
        <w:t>建筑市场各方主体对信用信息及其变更等存在异议的，可以向采集该信用信息的部门提出书面申诉，并提交相关证明材料。该信用信息采集部门应当自受理申诉之日起15个工作日内进行核实并作出处理。</w:t>
      </w:r>
    </w:p>
    <w:p w14:paraId="431A3206">
      <w:pPr>
        <w:ind w:firstLine="643"/>
        <w:rPr>
          <w:rFonts w:hint="eastAsia" w:ascii="仿宋" w:hAnsi="仿宋" w:eastAsia="仿宋" w:cs="仿宋_GB2312"/>
          <w:kern w:val="21"/>
          <w:sz w:val="32"/>
          <w:szCs w:val="32"/>
        </w:rPr>
      </w:pPr>
      <w:r>
        <w:rPr>
          <w:rFonts w:hint="eastAsia" w:ascii="仿宋" w:hAnsi="仿宋" w:eastAsia="仿宋" w:cs="仿宋_GB2312"/>
          <w:b/>
          <w:bCs/>
          <w:kern w:val="21"/>
          <w:sz w:val="32"/>
          <w:szCs w:val="32"/>
        </w:rPr>
        <w:t>第十八条</w:t>
      </w:r>
      <w:r>
        <w:rPr>
          <w:rFonts w:hint="eastAsia" w:ascii="仿宋" w:hAnsi="仿宋" w:eastAsia="仿宋" w:cs="仿宋_GB2312"/>
          <w:kern w:val="21"/>
          <w:sz w:val="32"/>
          <w:szCs w:val="32"/>
        </w:rPr>
        <w:t xml:space="preserve"> 各级住建部门应加强与财政、审计和司法等工程建设相关主管部门的工作协同，推动信用信息互联共享，建立联合守信激励和失信惩戒机制。</w:t>
      </w:r>
    </w:p>
    <w:p w14:paraId="5EFDD6B0">
      <w:pPr>
        <w:ind w:firstLine="643"/>
        <w:rPr>
          <w:rFonts w:hint="eastAsia" w:ascii="仿宋" w:hAnsi="仿宋" w:eastAsia="仿宋" w:cs="仿宋_GB2312"/>
          <w:kern w:val="21"/>
          <w:sz w:val="32"/>
          <w:szCs w:val="32"/>
        </w:rPr>
      </w:pPr>
      <w:r>
        <w:rPr>
          <w:rFonts w:hint="eastAsia" w:ascii="仿宋" w:hAnsi="仿宋" w:eastAsia="仿宋" w:cs="仿宋_GB2312"/>
          <w:b/>
          <w:bCs/>
          <w:kern w:val="21"/>
          <w:sz w:val="32"/>
          <w:szCs w:val="32"/>
        </w:rPr>
        <w:t>第十九条</w:t>
      </w:r>
      <w:r>
        <w:rPr>
          <w:rFonts w:hint="eastAsia" w:ascii="仿宋" w:hAnsi="仿宋" w:eastAsia="仿宋" w:cs="仿宋_GB2312"/>
          <w:kern w:val="21"/>
          <w:sz w:val="32"/>
          <w:szCs w:val="32"/>
        </w:rPr>
        <w:t xml:space="preserve"> 相关的执法部门或监管机构应严格依法使用信用信息，不得依据超过公开期限的不良信用信息对建筑市场各方主体进行限制和惩戒。法律法规另有规定的，从其规定。</w:t>
      </w:r>
    </w:p>
    <w:p w14:paraId="4B21F4DB">
      <w:pPr>
        <w:ind w:firstLine="640"/>
        <w:rPr>
          <w:rFonts w:hint="eastAsia" w:ascii="仿宋" w:hAnsi="仿宋" w:eastAsia="仿宋" w:cs="仿宋_GB2312"/>
          <w:kern w:val="21"/>
          <w:sz w:val="32"/>
          <w:szCs w:val="32"/>
        </w:rPr>
      </w:pPr>
    </w:p>
    <w:p w14:paraId="70BB4402">
      <w:pPr>
        <w:ind w:firstLine="640"/>
        <w:jc w:val="center"/>
        <w:rPr>
          <w:rFonts w:hint="eastAsia" w:ascii="黑体" w:hAnsi="黑体" w:eastAsia="黑体"/>
          <w:sz w:val="32"/>
          <w:szCs w:val="32"/>
        </w:rPr>
      </w:pPr>
      <w:r>
        <w:rPr>
          <w:rFonts w:hint="eastAsia" w:ascii="黑体" w:hAnsi="黑体" w:eastAsia="黑体"/>
          <w:sz w:val="32"/>
          <w:szCs w:val="32"/>
        </w:rPr>
        <w:t>第五章 严重失信主体管理</w:t>
      </w:r>
    </w:p>
    <w:p w14:paraId="5B2CE162">
      <w:pPr>
        <w:ind w:firstLine="643"/>
        <w:rPr>
          <w:rFonts w:hint="eastAsia" w:ascii="仿宋" w:hAnsi="仿宋" w:eastAsia="仿宋" w:cs="Times New Roman"/>
          <w:sz w:val="32"/>
          <w:szCs w:val="32"/>
        </w:rPr>
      </w:pPr>
      <w:r>
        <w:rPr>
          <w:rFonts w:hint="eastAsia" w:ascii="仿宋" w:hAnsi="仿宋" w:eastAsia="仿宋" w:cs="仿宋_GB2312"/>
          <w:b/>
          <w:bCs/>
          <w:kern w:val="21"/>
          <w:sz w:val="32"/>
          <w:szCs w:val="32"/>
        </w:rPr>
        <w:t>第二十条</w:t>
      </w:r>
      <w:r>
        <w:rPr>
          <w:rFonts w:hint="eastAsia" w:ascii="仿宋" w:hAnsi="仿宋" w:eastAsia="仿宋"/>
          <w:sz w:val="32"/>
          <w:szCs w:val="32"/>
        </w:rPr>
        <w:t xml:space="preserve"> </w:t>
      </w:r>
      <w:r>
        <w:rPr>
          <w:rFonts w:hint="eastAsia" w:ascii="仿宋" w:hAnsi="仿宋" w:eastAsia="仿宋" w:cs="Times New Roman"/>
          <w:sz w:val="32"/>
          <w:szCs w:val="32"/>
        </w:rPr>
        <w:t>严重失信主体名单的认定标准依照法律法规和国家有关规定确定的标准执行，分别在相关建筑市场信用评价标准中明确。</w:t>
      </w:r>
    </w:p>
    <w:p w14:paraId="63CF52BA">
      <w:pPr>
        <w:ind w:firstLine="643"/>
        <w:rPr>
          <w:rFonts w:hint="eastAsia" w:ascii="仿宋" w:hAnsi="仿宋" w:eastAsia="仿宋"/>
          <w:sz w:val="32"/>
          <w:szCs w:val="32"/>
        </w:rPr>
      </w:pPr>
      <w:r>
        <w:rPr>
          <w:rFonts w:hint="eastAsia" w:ascii="仿宋" w:hAnsi="仿宋" w:eastAsia="仿宋" w:cs="仿宋_GB2312"/>
          <w:b/>
          <w:bCs/>
          <w:kern w:val="21"/>
          <w:sz w:val="32"/>
          <w:szCs w:val="32"/>
        </w:rPr>
        <w:t>第二十一条</w:t>
      </w:r>
      <w:r>
        <w:rPr>
          <w:rFonts w:hint="eastAsia" w:ascii="仿宋" w:hAnsi="仿宋" w:eastAsia="仿宋"/>
          <w:sz w:val="32"/>
          <w:szCs w:val="32"/>
        </w:rPr>
        <w:t xml:space="preserve"> 列入严重失信主体名单的建筑市场主体在公示期内暂停其</w:t>
      </w:r>
      <w:r>
        <w:rPr>
          <w:rFonts w:hint="eastAsia" w:ascii="仿宋" w:hAnsi="仿宋" w:eastAsia="仿宋" w:cs="Times New Roman"/>
          <w:sz w:val="32"/>
          <w:szCs w:val="32"/>
        </w:rPr>
        <w:t>信用信息的采集、认定及信用评价等活动</w:t>
      </w:r>
      <w:r>
        <w:rPr>
          <w:rFonts w:ascii="仿宋" w:hAnsi="仿宋" w:eastAsia="仿宋"/>
          <w:sz w:val="32"/>
          <w:szCs w:val="32"/>
        </w:rPr>
        <w:t>，</w:t>
      </w:r>
      <w:r>
        <w:rPr>
          <w:rFonts w:hint="eastAsia" w:ascii="仿宋" w:hAnsi="仿宋" w:eastAsia="仿宋"/>
          <w:sz w:val="32"/>
          <w:szCs w:val="32"/>
        </w:rPr>
        <w:t>实施最严格</w:t>
      </w:r>
      <w:r>
        <w:rPr>
          <w:rFonts w:ascii="仿宋" w:hAnsi="仿宋" w:eastAsia="仿宋"/>
          <w:sz w:val="32"/>
          <w:szCs w:val="32"/>
        </w:rPr>
        <w:t>监管</w:t>
      </w:r>
      <w:r>
        <w:rPr>
          <w:rFonts w:hint="eastAsia" w:ascii="仿宋" w:hAnsi="仿宋" w:eastAsia="仿宋"/>
          <w:sz w:val="32"/>
          <w:szCs w:val="32"/>
        </w:rPr>
        <w:t>。严重失信主体名单公示期</w:t>
      </w:r>
      <w:r>
        <w:rPr>
          <w:rFonts w:ascii="仿宋" w:hAnsi="仿宋" w:eastAsia="仿宋"/>
          <w:sz w:val="32"/>
          <w:szCs w:val="32"/>
        </w:rPr>
        <w:t>届满后，按照其</w:t>
      </w:r>
      <w:r>
        <w:rPr>
          <w:rFonts w:hint="eastAsia" w:ascii="仿宋" w:hAnsi="仿宋" w:eastAsia="仿宋"/>
          <w:sz w:val="32"/>
          <w:szCs w:val="32"/>
        </w:rPr>
        <w:t>被列入严重失信主体名单时的信用状况实施信用管理</w:t>
      </w:r>
      <w:r>
        <w:rPr>
          <w:rFonts w:ascii="仿宋" w:hAnsi="仿宋" w:eastAsia="仿宋"/>
          <w:sz w:val="32"/>
          <w:szCs w:val="32"/>
        </w:rPr>
        <w:t>。</w:t>
      </w:r>
    </w:p>
    <w:p w14:paraId="23A59984">
      <w:pPr>
        <w:widowControl/>
        <w:ind w:firstLine="643"/>
        <w:rPr>
          <w:rFonts w:hint="eastAsia" w:ascii="仿宋" w:hAnsi="仿宋" w:eastAsia="仿宋" w:cs="仿宋_GB2312"/>
          <w:sz w:val="32"/>
          <w:szCs w:val="32"/>
        </w:rPr>
      </w:pPr>
      <w:r>
        <w:rPr>
          <w:rFonts w:hint="eastAsia" w:ascii="仿宋" w:hAnsi="仿宋" w:eastAsia="仿宋" w:cs="仿宋_GB2312"/>
          <w:b/>
          <w:bCs/>
          <w:kern w:val="21"/>
          <w:sz w:val="32"/>
          <w:szCs w:val="32"/>
        </w:rPr>
        <w:t>第二十二条</w:t>
      </w:r>
      <w:r>
        <w:rPr>
          <w:rFonts w:hint="eastAsia" w:ascii="仿宋" w:hAnsi="仿宋" w:eastAsia="仿宋"/>
          <w:sz w:val="32"/>
          <w:szCs w:val="32"/>
        </w:rPr>
        <w:t xml:space="preserve"> </w:t>
      </w:r>
      <w:r>
        <w:rPr>
          <w:rFonts w:hint="eastAsia" w:ascii="仿宋" w:hAnsi="仿宋" w:eastAsia="仿宋" w:cs="仿宋_GB2312"/>
          <w:sz w:val="32"/>
          <w:szCs w:val="32"/>
        </w:rPr>
        <w:t>作出认定严重失信主体名单决定前，认定部门应当出具并送达认定严重失信主体名单告知文书，载明决定的事由、依据和依法享有的权利，</w:t>
      </w:r>
      <w:r>
        <w:rPr>
          <w:rFonts w:ascii="仿宋" w:hAnsi="仿宋" w:eastAsia="仿宋" w:cs="仿宋_GB2312"/>
          <w:sz w:val="32"/>
          <w:szCs w:val="32"/>
        </w:rPr>
        <w:t>建筑市场主体在收到告知</w:t>
      </w:r>
      <w:r>
        <w:rPr>
          <w:rFonts w:hint="eastAsia" w:ascii="仿宋" w:hAnsi="仿宋" w:eastAsia="仿宋" w:cs="仿宋_GB2312"/>
          <w:sz w:val="32"/>
          <w:szCs w:val="32"/>
        </w:rPr>
        <w:t>文</w:t>
      </w:r>
      <w:r>
        <w:rPr>
          <w:rFonts w:ascii="仿宋" w:hAnsi="仿宋" w:eastAsia="仿宋" w:cs="仿宋_GB2312"/>
          <w:sz w:val="32"/>
          <w:szCs w:val="32"/>
        </w:rPr>
        <w:t>书10个工作日内有权向认定部门提交书面陈述、申辩及相关证明材料，逾期不提交的，视为放弃陈述、申辩权利。认定部门应当在收到陈述、申辩材料之日起15个工作日内给予答复。</w:t>
      </w:r>
    </w:p>
    <w:p w14:paraId="22FF1EAB">
      <w:pPr>
        <w:ind w:firstLine="643"/>
        <w:rPr>
          <w:rFonts w:hint="eastAsia" w:ascii="仿宋" w:hAnsi="仿宋" w:eastAsia="仿宋" w:cs="仿宋_GB2312"/>
          <w:sz w:val="32"/>
          <w:szCs w:val="32"/>
        </w:rPr>
      </w:pPr>
      <w:r>
        <w:rPr>
          <w:rFonts w:hint="eastAsia" w:ascii="仿宋" w:hAnsi="仿宋" w:eastAsia="仿宋" w:cs="仿宋_GB2312"/>
          <w:b/>
          <w:bCs/>
          <w:kern w:val="21"/>
          <w:sz w:val="32"/>
          <w:szCs w:val="32"/>
        </w:rPr>
        <w:t>第二十三条</w:t>
      </w:r>
      <w:r>
        <w:rPr>
          <w:rFonts w:hint="eastAsia" w:ascii="仿宋" w:hAnsi="仿宋" w:eastAsia="仿宋" w:cs="仿宋_GB2312"/>
          <w:sz w:val="32"/>
          <w:szCs w:val="32"/>
        </w:rPr>
        <w:t xml:space="preserve"> </w:t>
      </w:r>
      <w:r>
        <w:rPr>
          <w:rFonts w:ascii="仿宋" w:hAnsi="仿宋" w:eastAsia="仿宋" w:cs="仿宋_GB2312"/>
          <w:sz w:val="32"/>
          <w:szCs w:val="32"/>
        </w:rPr>
        <w:t>建筑市场主体未在规定时间内提交陈述、申辩材料或者陈述、申辩理由不成立的，认定部门经过法制审核等程序，依法在15个工作日内作出认定决定。认定部门应当在决定作出后10个工作日内向建筑市场主体送达</w:t>
      </w:r>
      <w:r>
        <w:rPr>
          <w:rFonts w:hint="eastAsia" w:ascii="仿宋" w:hAnsi="仿宋" w:eastAsia="仿宋" w:cs="仿宋_GB2312"/>
          <w:sz w:val="32"/>
          <w:szCs w:val="32"/>
        </w:rPr>
        <w:t>严重失信主体名单决定书，载明决定的事由、依据、失信惩戒措施提示、信用修复和程序以及救济途径等。</w:t>
      </w:r>
    </w:p>
    <w:p w14:paraId="30484510">
      <w:pPr>
        <w:ind w:firstLine="640"/>
        <w:rPr>
          <w:rFonts w:hint="eastAsia" w:ascii="仿宋" w:hAnsi="仿宋" w:eastAsia="仿宋" w:cs="仿宋_GB2312"/>
          <w:sz w:val="32"/>
          <w:szCs w:val="32"/>
        </w:rPr>
      </w:pPr>
    </w:p>
    <w:p w14:paraId="5F8E4077">
      <w:pPr>
        <w:pStyle w:val="3"/>
        <w:ind w:firstLine="640"/>
        <w:rPr>
          <w:rFonts w:hint="eastAsia" w:ascii="黑体" w:hAnsi="黑体"/>
          <w:szCs w:val="32"/>
        </w:rPr>
      </w:pPr>
      <w:r>
        <w:rPr>
          <w:rFonts w:ascii="黑体" w:hAnsi="黑体"/>
          <w:szCs w:val="32"/>
        </w:rPr>
        <w:t>第</w:t>
      </w:r>
      <w:r>
        <w:rPr>
          <w:rFonts w:hint="eastAsia" w:ascii="黑体" w:hAnsi="黑体"/>
          <w:szCs w:val="32"/>
        </w:rPr>
        <w:t>六</w:t>
      </w:r>
      <w:r>
        <w:rPr>
          <w:rFonts w:ascii="黑体" w:hAnsi="黑体"/>
          <w:szCs w:val="32"/>
        </w:rPr>
        <w:t>章  信用修复</w:t>
      </w:r>
    </w:p>
    <w:p w14:paraId="6F4C0446">
      <w:pPr>
        <w:ind w:firstLine="643"/>
        <w:rPr>
          <w:rFonts w:hint="eastAsia" w:ascii="仿宋" w:hAnsi="仿宋" w:eastAsia="仿宋"/>
          <w:sz w:val="32"/>
          <w:szCs w:val="32"/>
        </w:rPr>
      </w:pPr>
      <w:r>
        <w:rPr>
          <w:rFonts w:ascii="仿宋" w:hAnsi="仿宋" w:eastAsia="仿宋"/>
          <w:b/>
          <w:bCs/>
          <w:sz w:val="32"/>
          <w:szCs w:val="32"/>
        </w:rPr>
        <w:t>第二十</w:t>
      </w:r>
      <w:r>
        <w:rPr>
          <w:rFonts w:hint="eastAsia" w:ascii="仿宋" w:hAnsi="仿宋" w:eastAsia="仿宋"/>
          <w:b/>
          <w:bCs/>
          <w:sz w:val="32"/>
          <w:szCs w:val="32"/>
        </w:rPr>
        <w:t>四</w:t>
      </w:r>
      <w:r>
        <w:rPr>
          <w:rFonts w:ascii="仿宋" w:hAnsi="仿宋" w:eastAsia="仿宋"/>
          <w:b/>
          <w:bCs/>
          <w:sz w:val="32"/>
          <w:szCs w:val="32"/>
        </w:rPr>
        <w:t>条</w:t>
      </w:r>
      <w:r>
        <w:rPr>
          <w:rFonts w:ascii="仿宋" w:hAnsi="仿宋" w:eastAsia="仿宋"/>
          <w:sz w:val="32"/>
          <w:szCs w:val="32"/>
        </w:rPr>
        <w:t xml:space="preserve"> 信用修复应满足以下条件</w:t>
      </w:r>
      <w:r>
        <w:rPr>
          <w:rFonts w:hint="eastAsia" w:ascii="仿宋" w:hAnsi="仿宋" w:eastAsia="仿宋"/>
          <w:sz w:val="32"/>
          <w:szCs w:val="32"/>
        </w:rPr>
        <w:t>：</w:t>
      </w:r>
    </w:p>
    <w:p w14:paraId="524CD29C">
      <w:pPr>
        <w:ind w:firstLine="640"/>
        <w:rPr>
          <w:rFonts w:hint="eastAsia" w:ascii="仿宋" w:hAnsi="仿宋" w:eastAsia="仿宋"/>
          <w:sz w:val="32"/>
          <w:szCs w:val="32"/>
        </w:rPr>
      </w:pPr>
      <w:r>
        <w:rPr>
          <w:rFonts w:ascii="仿宋" w:hAnsi="仿宋" w:eastAsia="仿宋"/>
          <w:sz w:val="32"/>
          <w:szCs w:val="32"/>
        </w:rPr>
        <w:t>（一）该不良行为已主动纠正、消除不良影响且未造成严重危害后果；</w:t>
      </w:r>
    </w:p>
    <w:p w14:paraId="68389B23">
      <w:pPr>
        <w:ind w:firstLine="640"/>
        <w:rPr>
          <w:rFonts w:hint="eastAsia" w:ascii="仿宋" w:hAnsi="仿宋" w:eastAsia="仿宋"/>
          <w:sz w:val="32"/>
          <w:szCs w:val="32"/>
        </w:rPr>
      </w:pPr>
      <w:r>
        <w:rPr>
          <w:rFonts w:ascii="仿宋" w:hAnsi="仿宋" w:eastAsia="仿宋"/>
          <w:sz w:val="32"/>
          <w:szCs w:val="32"/>
        </w:rPr>
        <w:t>（二）满足最低有效期满要求：自准予修复起剩余一半时间</w:t>
      </w:r>
      <w:r>
        <w:rPr>
          <w:rFonts w:hint="eastAsia" w:ascii="仿宋" w:hAnsi="仿宋" w:eastAsia="仿宋"/>
          <w:sz w:val="32"/>
          <w:szCs w:val="32"/>
        </w:rPr>
        <w:t>可以</w:t>
      </w:r>
      <w:r>
        <w:rPr>
          <w:rFonts w:ascii="仿宋" w:hAnsi="仿宋" w:eastAsia="仿宋"/>
          <w:sz w:val="32"/>
          <w:szCs w:val="32"/>
        </w:rPr>
        <w:t>终止公示；</w:t>
      </w:r>
    </w:p>
    <w:p w14:paraId="5EA48034">
      <w:pPr>
        <w:ind w:firstLine="640"/>
        <w:rPr>
          <w:rFonts w:hint="eastAsia" w:ascii="仿宋" w:hAnsi="仿宋" w:eastAsia="仿宋"/>
          <w:sz w:val="32"/>
          <w:szCs w:val="32"/>
        </w:rPr>
      </w:pPr>
      <w:r>
        <w:rPr>
          <w:rFonts w:ascii="仿宋" w:hAnsi="仿宋" w:eastAsia="仿宋"/>
          <w:sz w:val="32"/>
          <w:szCs w:val="32"/>
        </w:rPr>
        <w:t>（三）该不良行为自认定之日起，到申请修复前未再发生同类不良行为。</w:t>
      </w:r>
    </w:p>
    <w:p w14:paraId="67D739B5">
      <w:pPr>
        <w:ind w:firstLine="643"/>
        <w:rPr>
          <w:rFonts w:hint="eastAsia" w:ascii="仿宋" w:hAnsi="仿宋" w:eastAsia="仿宋"/>
          <w:sz w:val="32"/>
          <w:szCs w:val="32"/>
        </w:rPr>
      </w:pPr>
      <w:r>
        <w:rPr>
          <w:rFonts w:ascii="仿宋" w:hAnsi="仿宋" w:eastAsia="仿宋"/>
          <w:b/>
          <w:bCs/>
          <w:sz w:val="32"/>
          <w:szCs w:val="32"/>
        </w:rPr>
        <w:t>第</w:t>
      </w:r>
      <w:r>
        <w:rPr>
          <w:rFonts w:hint="eastAsia" w:ascii="仿宋" w:hAnsi="仿宋" w:eastAsia="仿宋"/>
          <w:b/>
          <w:bCs/>
          <w:sz w:val="32"/>
          <w:szCs w:val="32"/>
        </w:rPr>
        <w:t>二十五</w:t>
      </w:r>
      <w:r>
        <w:rPr>
          <w:rFonts w:ascii="仿宋" w:hAnsi="仿宋" w:eastAsia="仿宋"/>
          <w:b/>
          <w:bCs/>
          <w:sz w:val="32"/>
          <w:szCs w:val="32"/>
        </w:rPr>
        <w:t>条</w:t>
      </w:r>
      <w:r>
        <w:rPr>
          <w:rFonts w:ascii="仿宋" w:hAnsi="仿宋" w:eastAsia="仿宋"/>
          <w:sz w:val="32"/>
          <w:szCs w:val="32"/>
        </w:rPr>
        <w:t xml:space="preserve"> 有下列情形之一的，不得修复：</w:t>
      </w:r>
    </w:p>
    <w:p w14:paraId="46CDC765">
      <w:pPr>
        <w:ind w:firstLine="640"/>
        <w:rPr>
          <w:rFonts w:hint="eastAsia" w:ascii="仿宋" w:hAnsi="仿宋" w:eastAsia="仿宋"/>
          <w:sz w:val="32"/>
          <w:szCs w:val="32"/>
        </w:rPr>
      </w:pPr>
      <w:r>
        <w:rPr>
          <w:rFonts w:ascii="仿宋" w:hAnsi="仿宋" w:eastAsia="仿宋" w:cs="Times New Roman"/>
          <w:sz w:val="32"/>
          <w:szCs w:val="32"/>
        </w:rPr>
        <w:t>（</w:t>
      </w:r>
      <w:r>
        <w:rPr>
          <w:rFonts w:hint="eastAsia" w:ascii="仿宋" w:hAnsi="仿宋" w:eastAsia="仿宋" w:cs="Times New Roman"/>
          <w:sz w:val="32"/>
          <w:szCs w:val="32"/>
        </w:rPr>
        <w:t>一</w:t>
      </w:r>
      <w:r>
        <w:rPr>
          <w:rFonts w:ascii="仿宋" w:hAnsi="仿宋" w:eastAsia="仿宋" w:cs="Times New Roman"/>
          <w:sz w:val="32"/>
          <w:szCs w:val="32"/>
        </w:rPr>
        <w:t>）</w:t>
      </w:r>
      <w:r>
        <w:rPr>
          <w:rFonts w:hint="eastAsia" w:ascii="仿宋" w:hAnsi="仿宋" w:eastAsia="仿宋" w:cs="Times New Roman"/>
          <w:sz w:val="32"/>
          <w:szCs w:val="32"/>
        </w:rPr>
        <w:t>未按照要求完成整改、纠正失信行为、消除不良影响、完成相应赔偿等信用修复工作的；</w:t>
      </w:r>
    </w:p>
    <w:p w14:paraId="5F674415">
      <w:pPr>
        <w:ind w:firstLine="640"/>
        <w:rPr>
          <w:rFonts w:hint="eastAsia"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）因发生亡人责任事故被处罚</w:t>
      </w:r>
      <w:r>
        <w:rPr>
          <w:rFonts w:hint="eastAsia" w:ascii="仿宋" w:hAnsi="仿宋" w:eastAsia="仿宋"/>
          <w:sz w:val="32"/>
          <w:szCs w:val="32"/>
        </w:rPr>
        <w:t>且</w:t>
      </w:r>
      <w:r>
        <w:rPr>
          <w:rFonts w:ascii="仿宋" w:hAnsi="仿宋" w:eastAsia="仿宋"/>
          <w:sz w:val="32"/>
          <w:szCs w:val="32"/>
        </w:rPr>
        <w:t>公开时间不满1年的；</w:t>
      </w:r>
    </w:p>
    <w:p w14:paraId="17ABC408">
      <w:pPr>
        <w:ind w:firstLine="640"/>
        <w:rPr>
          <w:rFonts w:hint="eastAsia"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）企业进入破产程序的；</w:t>
      </w:r>
    </w:p>
    <w:p w14:paraId="338C17B0">
      <w:pPr>
        <w:ind w:firstLine="640"/>
        <w:rPr>
          <w:rFonts w:hint="eastAsia"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）1年内因同一类不良行为修复过</w:t>
      </w:r>
      <w:r>
        <w:rPr>
          <w:rFonts w:hint="eastAsia" w:ascii="仿宋" w:hAnsi="仿宋" w:eastAsia="仿宋"/>
          <w:sz w:val="32"/>
          <w:szCs w:val="32"/>
        </w:rPr>
        <w:t>2</w:t>
      </w:r>
      <w:r>
        <w:rPr>
          <w:rFonts w:ascii="仿宋" w:hAnsi="仿宋" w:eastAsia="仿宋"/>
          <w:sz w:val="32"/>
          <w:szCs w:val="32"/>
        </w:rPr>
        <w:t>次的；</w:t>
      </w:r>
    </w:p>
    <w:p w14:paraId="207577EE">
      <w:pPr>
        <w:ind w:firstLine="640"/>
        <w:rPr>
          <w:rFonts w:hint="eastAsia"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）不履行整改义务的；</w:t>
      </w:r>
    </w:p>
    <w:p w14:paraId="5586B9C1">
      <w:pPr>
        <w:ind w:firstLine="640"/>
        <w:rPr>
          <w:rFonts w:hint="eastAsia" w:ascii="仿宋" w:hAnsi="仿宋" w:eastAsia="仿宋"/>
          <w:sz w:val="32"/>
          <w:szCs w:val="32"/>
        </w:rPr>
      </w:pPr>
      <w:r>
        <w:rPr>
          <w:rFonts w:ascii="仿宋" w:hAnsi="仿宋" w:eastAsia="仿宋"/>
          <w:sz w:val="32"/>
          <w:szCs w:val="32"/>
        </w:rPr>
        <w:t>（</w:t>
      </w:r>
      <w:r>
        <w:rPr>
          <w:rFonts w:hint="eastAsia" w:ascii="仿宋" w:hAnsi="仿宋" w:eastAsia="仿宋"/>
          <w:sz w:val="32"/>
          <w:szCs w:val="32"/>
        </w:rPr>
        <w:t>六</w:t>
      </w:r>
      <w:r>
        <w:rPr>
          <w:rFonts w:ascii="仿宋" w:hAnsi="仿宋" w:eastAsia="仿宋"/>
          <w:sz w:val="32"/>
          <w:szCs w:val="32"/>
        </w:rPr>
        <w:t>）主管部门认定的其他不能实施信用修复的不良行为。</w:t>
      </w:r>
    </w:p>
    <w:p w14:paraId="2C910837">
      <w:pPr>
        <w:ind w:firstLine="643"/>
        <w:rPr>
          <w:rFonts w:hint="eastAsia" w:ascii="仿宋" w:hAnsi="仿宋" w:eastAsia="仿宋"/>
          <w:sz w:val="32"/>
          <w:szCs w:val="32"/>
        </w:rPr>
      </w:pPr>
      <w:r>
        <w:rPr>
          <w:rFonts w:ascii="仿宋" w:hAnsi="仿宋" w:eastAsia="仿宋"/>
          <w:b/>
          <w:bCs/>
          <w:sz w:val="32"/>
          <w:szCs w:val="32"/>
        </w:rPr>
        <w:t>第</w:t>
      </w:r>
      <w:r>
        <w:rPr>
          <w:rFonts w:hint="eastAsia" w:ascii="仿宋" w:hAnsi="仿宋" w:eastAsia="仿宋"/>
          <w:b/>
          <w:bCs/>
          <w:sz w:val="32"/>
          <w:szCs w:val="32"/>
        </w:rPr>
        <w:t>二十六</w:t>
      </w:r>
      <w:r>
        <w:rPr>
          <w:rFonts w:ascii="仿宋" w:hAnsi="仿宋" w:eastAsia="仿宋"/>
          <w:b/>
          <w:bCs/>
          <w:sz w:val="32"/>
          <w:szCs w:val="32"/>
        </w:rPr>
        <w:t>条</w:t>
      </w:r>
      <w:r>
        <w:rPr>
          <w:rFonts w:ascii="仿宋" w:hAnsi="仿宋" w:eastAsia="仿宋"/>
          <w:sz w:val="32"/>
          <w:szCs w:val="32"/>
        </w:rPr>
        <w:t xml:space="preserve"> 信用修复程序：</w:t>
      </w:r>
    </w:p>
    <w:p w14:paraId="52F4FD6C">
      <w:pPr>
        <w:ind w:firstLine="640"/>
        <w:rPr>
          <w:rFonts w:hint="eastAsia" w:ascii="仿宋" w:hAnsi="仿宋" w:eastAsia="仿宋"/>
          <w:sz w:val="32"/>
          <w:szCs w:val="32"/>
        </w:rPr>
      </w:pPr>
      <w:r>
        <w:rPr>
          <w:rFonts w:ascii="仿宋" w:hAnsi="仿宋" w:eastAsia="仿宋"/>
          <w:sz w:val="32"/>
          <w:szCs w:val="32"/>
        </w:rPr>
        <w:t>（一）提出申请。申请人向原不良行为信息采集部门提出书面修复申请，并提供已完成整改、消除不良影响的相关材料。</w:t>
      </w:r>
    </w:p>
    <w:p w14:paraId="1BAAF11A">
      <w:pPr>
        <w:ind w:firstLine="640"/>
        <w:rPr>
          <w:rFonts w:hint="eastAsia" w:ascii="仿宋" w:hAnsi="仿宋" w:eastAsia="仿宋"/>
          <w:sz w:val="32"/>
          <w:szCs w:val="32"/>
        </w:rPr>
      </w:pPr>
      <w:r>
        <w:rPr>
          <w:rFonts w:ascii="仿宋" w:hAnsi="仿宋" w:eastAsia="仿宋"/>
          <w:sz w:val="32"/>
          <w:szCs w:val="32"/>
        </w:rPr>
        <w:t>（二）受理申请。原不良行为信息采集部门应当自收到申请之日起</w:t>
      </w:r>
      <w:r>
        <w:rPr>
          <w:rFonts w:hint="eastAsia" w:ascii="仿宋" w:hAnsi="仿宋" w:eastAsia="仿宋"/>
          <w:sz w:val="32"/>
          <w:szCs w:val="32"/>
        </w:rPr>
        <w:t>10</w:t>
      </w:r>
      <w:r>
        <w:rPr>
          <w:rFonts w:ascii="仿宋" w:hAnsi="仿宋" w:eastAsia="仿宋"/>
          <w:sz w:val="32"/>
          <w:szCs w:val="32"/>
        </w:rPr>
        <w:t>个工作日内作出是否受理的决定，并告知申请人。</w:t>
      </w:r>
    </w:p>
    <w:p w14:paraId="07F03642">
      <w:pPr>
        <w:ind w:firstLine="640"/>
        <w:rPr>
          <w:rFonts w:hint="eastAsia" w:ascii="仿宋" w:hAnsi="仿宋" w:eastAsia="仿宋"/>
          <w:sz w:val="32"/>
          <w:szCs w:val="32"/>
        </w:rPr>
      </w:pPr>
      <w:r>
        <w:rPr>
          <w:rFonts w:ascii="仿宋" w:hAnsi="仿宋" w:eastAsia="仿宋"/>
          <w:sz w:val="32"/>
          <w:szCs w:val="32"/>
        </w:rPr>
        <w:t>（三）提出修复意见。原不良行为信息采集部门，对申请人履行法定义务、纠正违法行为等情况进行核实后，提出修复意见并公示。</w:t>
      </w:r>
    </w:p>
    <w:p w14:paraId="255E4437">
      <w:pPr>
        <w:ind w:firstLine="640"/>
        <w:rPr>
          <w:rFonts w:hint="eastAsia" w:ascii="仿宋" w:hAnsi="仿宋" w:eastAsia="仿宋"/>
          <w:sz w:val="32"/>
          <w:szCs w:val="32"/>
        </w:rPr>
      </w:pPr>
      <w:r>
        <w:rPr>
          <w:rFonts w:ascii="仿宋" w:hAnsi="仿宋" w:eastAsia="仿宋"/>
          <w:sz w:val="32"/>
          <w:szCs w:val="32"/>
        </w:rPr>
        <w:t>（四）数据处理。公示期满无异议的，由原采集信息的部门对该不良行为信息进行调整，并做好修复标识。</w:t>
      </w:r>
    </w:p>
    <w:p w14:paraId="2C6BBB56">
      <w:pPr>
        <w:ind w:firstLine="643"/>
        <w:rPr>
          <w:rFonts w:hint="eastAsia" w:ascii="仿宋" w:hAnsi="仿宋" w:eastAsia="仿宋"/>
          <w:sz w:val="32"/>
          <w:szCs w:val="32"/>
        </w:rPr>
      </w:pPr>
      <w:r>
        <w:rPr>
          <w:rFonts w:ascii="仿宋" w:hAnsi="仿宋" w:eastAsia="仿宋"/>
          <w:b/>
          <w:bCs/>
          <w:sz w:val="32"/>
          <w:szCs w:val="32"/>
        </w:rPr>
        <w:t>第</w:t>
      </w:r>
      <w:r>
        <w:rPr>
          <w:rFonts w:hint="eastAsia" w:ascii="仿宋" w:hAnsi="仿宋" w:eastAsia="仿宋"/>
          <w:b/>
          <w:bCs/>
          <w:sz w:val="32"/>
          <w:szCs w:val="32"/>
        </w:rPr>
        <w:t>二十七</w:t>
      </w:r>
      <w:r>
        <w:rPr>
          <w:rFonts w:ascii="仿宋" w:hAnsi="仿宋" w:eastAsia="仿宋"/>
          <w:b/>
          <w:bCs/>
          <w:sz w:val="32"/>
          <w:szCs w:val="32"/>
        </w:rPr>
        <w:t>条</w:t>
      </w:r>
      <w:r>
        <w:rPr>
          <w:rFonts w:ascii="仿宋" w:hAnsi="仿宋" w:eastAsia="仿宋"/>
          <w:sz w:val="32"/>
          <w:szCs w:val="32"/>
        </w:rPr>
        <w:t xml:space="preserve">  提供虚假资料，导致修复行为失当的，延长该不良行为信息有效期，且不再受理修复申请。</w:t>
      </w:r>
    </w:p>
    <w:p w14:paraId="3BFEA56A">
      <w:pPr>
        <w:ind w:firstLine="640"/>
        <w:rPr>
          <w:rFonts w:hint="eastAsia" w:ascii="仿宋" w:hAnsi="仿宋" w:eastAsia="仿宋"/>
          <w:sz w:val="32"/>
          <w:szCs w:val="32"/>
        </w:rPr>
      </w:pPr>
    </w:p>
    <w:p w14:paraId="331C9ED0">
      <w:pPr>
        <w:pStyle w:val="3"/>
        <w:ind w:firstLine="640"/>
        <w:rPr>
          <w:rFonts w:hint="eastAsia" w:ascii="黑体" w:hAnsi="黑体"/>
          <w:szCs w:val="32"/>
        </w:rPr>
      </w:pPr>
      <w:r>
        <w:rPr>
          <w:rFonts w:hint="eastAsia" w:ascii="黑体" w:hAnsi="黑体"/>
          <w:szCs w:val="32"/>
        </w:rPr>
        <w:t>第七章 附则</w:t>
      </w:r>
    </w:p>
    <w:p w14:paraId="6C055A17">
      <w:pPr>
        <w:ind w:firstLine="643"/>
        <w:rPr>
          <w:rFonts w:hint="eastAsia" w:ascii="仿宋" w:hAnsi="仿宋" w:eastAsia="仿宋"/>
          <w:sz w:val="32"/>
          <w:szCs w:val="32"/>
        </w:rPr>
      </w:pPr>
      <w:r>
        <w:rPr>
          <w:rFonts w:ascii="仿宋" w:hAnsi="仿宋" w:eastAsia="仿宋"/>
          <w:b/>
          <w:bCs/>
          <w:sz w:val="32"/>
          <w:szCs w:val="32"/>
        </w:rPr>
        <w:t>第</w:t>
      </w:r>
      <w:r>
        <w:rPr>
          <w:rFonts w:hint="eastAsia" w:ascii="仿宋" w:hAnsi="仿宋" w:eastAsia="仿宋"/>
          <w:b/>
          <w:bCs/>
          <w:sz w:val="32"/>
          <w:szCs w:val="32"/>
        </w:rPr>
        <w:t>二十八</w:t>
      </w:r>
      <w:r>
        <w:rPr>
          <w:rFonts w:ascii="仿宋" w:hAnsi="仿宋" w:eastAsia="仿宋"/>
          <w:b/>
          <w:bCs/>
          <w:sz w:val="32"/>
          <w:szCs w:val="32"/>
        </w:rPr>
        <w:t>条</w:t>
      </w:r>
      <w:r>
        <w:rPr>
          <w:rFonts w:hint="eastAsia" w:ascii="仿宋" w:hAnsi="仿宋" w:eastAsia="仿宋"/>
          <w:sz w:val="32"/>
          <w:szCs w:val="32"/>
        </w:rPr>
        <w:t xml:space="preserve"> </w:t>
      </w:r>
      <w:r>
        <w:rPr>
          <w:rFonts w:ascii="仿宋" w:hAnsi="仿宋" w:eastAsia="仿宋"/>
          <w:sz w:val="32"/>
          <w:szCs w:val="32"/>
        </w:rPr>
        <w:t>本办法由湖北省住建厅负责解释。</w:t>
      </w:r>
    </w:p>
    <w:p w14:paraId="245E1DF7">
      <w:pPr>
        <w:ind w:firstLine="643"/>
        <w:rPr>
          <w:rFonts w:hint="eastAsia" w:ascii="仿宋" w:hAnsi="仿宋" w:eastAsia="仿宋"/>
          <w:sz w:val="32"/>
          <w:szCs w:val="32"/>
        </w:rPr>
      </w:pPr>
      <w:r>
        <w:rPr>
          <w:rFonts w:ascii="仿宋" w:hAnsi="仿宋" w:eastAsia="仿宋"/>
          <w:b/>
          <w:bCs/>
          <w:sz w:val="32"/>
          <w:szCs w:val="32"/>
        </w:rPr>
        <w:t>第</w:t>
      </w:r>
      <w:r>
        <w:rPr>
          <w:rFonts w:hint="eastAsia" w:ascii="仿宋" w:hAnsi="仿宋" w:eastAsia="仿宋"/>
          <w:b/>
          <w:bCs/>
          <w:sz w:val="32"/>
          <w:szCs w:val="32"/>
        </w:rPr>
        <w:t>二十九</w:t>
      </w:r>
      <w:r>
        <w:rPr>
          <w:rFonts w:ascii="仿宋" w:hAnsi="仿宋" w:eastAsia="仿宋"/>
          <w:b/>
          <w:bCs/>
          <w:sz w:val="32"/>
          <w:szCs w:val="32"/>
        </w:rPr>
        <w:t>条</w:t>
      </w:r>
      <w:r>
        <w:rPr>
          <w:rFonts w:hint="eastAsia" w:ascii="仿宋" w:hAnsi="仿宋" w:eastAsia="仿宋"/>
          <w:sz w:val="32"/>
          <w:szCs w:val="32"/>
        </w:rPr>
        <w:t xml:space="preserve"> 本办法自实施之日起，原《湖北省建筑市场信用管理办法（试行）》（鄂建设规〔2023〕1号）同时废止。</w:t>
      </w:r>
    </w:p>
    <w:p w14:paraId="49B05F14">
      <w:pPr>
        <w:ind w:firstLine="643"/>
        <w:rPr>
          <w:rFonts w:hint="eastAsia" w:ascii="仿宋" w:hAnsi="仿宋" w:eastAsia="仿宋"/>
          <w:sz w:val="32"/>
          <w:szCs w:val="32"/>
        </w:rPr>
      </w:pPr>
      <w:r>
        <w:rPr>
          <w:rFonts w:ascii="仿宋" w:hAnsi="仿宋" w:eastAsia="仿宋"/>
          <w:b/>
          <w:bCs/>
          <w:sz w:val="32"/>
          <w:szCs w:val="32"/>
        </w:rPr>
        <w:t>第</w:t>
      </w:r>
      <w:r>
        <w:rPr>
          <w:rFonts w:hint="eastAsia" w:ascii="仿宋" w:hAnsi="仿宋" w:eastAsia="仿宋"/>
          <w:b/>
          <w:bCs/>
          <w:sz w:val="32"/>
          <w:szCs w:val="32"/>
        </w:rPr>
        <w:t>三</w:t>
      </w:r>
      <w:r>
        <w:rPr>
          <w:rFonts w:ascii="仿宋" w:hAnsi="仿宋" w:eastAsia="仿宋"/>
          <w:b/>
          <w:bCs/>
          <w:sz w:val="32"/>
          <w:szCs w:val="32"/>
        </w:rPr>
        <w:t>十条</w:t>
      </w:r>
      <w:r>
        <w:rPr>
          <w:rFonts w:hint="eastAsia" w:ascii="仿宋" w:hAnsi="仿宋" w:eastAsia="仿宋"/>
          <w:sz w:val="32"/>
          <w:szCs w:val="32"/>
        </w:rPr>
        <w:t xml:space="preserve"> </w:t>
      </w:r>
      <w:r>
        <w:rPr>
          <w:rFonts w:ascii="仿宋" w:hAnsi="仿宋" w:eastAsia="仿宋"/>
          <w:sz w:val="32"/>
          <w:szCs w:val="32"/>
        </w:rPr>
        <w:t>本办法自2025年</w:t>
      </w:r>
      <w:r>
        <w:rPr>
          <w:rFonts w:hint="eastAsia" w:ascii="仿宋" w:hAnsi="仿宋" w:eastAsia="仿宋"/>
          <w:sz w:val="32"/>
          <w:szCs w:val="32"/>
        </w:rPr>
        <w:t xml:space="preserve">  </w:t>
      </w:r>
      <w:r>
        <w:rPr>
          <w:rFonts w:ascii="仿宋" w:hAnsi="仿宋" w:eastAsia="仿宋"/>
          <w:sz w:val="32"/>
          <w:szCs w:val="32"/>
        </w:rPr>
        <w:t>月1日起施行。</w:t>
      </w:r>
    </w:p>
    <w:p w14:paraId="0E3C4DA6">
      <w:pPr>
        <w:rPr>
          <w:sz w:val="32"/>
          <w:szCs w:val="32"/>
        </w:rPr>
      </w:pPr>
    </w:p>
    <w:p w14:paraId="3A7B8271">
      <w:pPr>
        <w:widowControl/>
        <w:jc w:val="left"/>
        <w:rPr>
          <w:rFonts w:hint="eastAsia" w:ascii="仿宋" w:hAnsi="仿宋" w:eastAsia="仿宋"/>
          <w:sz w:val="32"/>
          <w:szCs w:val="32"/>
        </w:rPr>
      </w:pPr>
    </w:p>
    <w:p w14:paraId="57B5C8E4">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239"/>
    <w:rsid w:val="0015073D"/>
    <w:rsid w:val="00175CF4"/>
    <w:rsid w:val="00954C0C"/>
    <w:rsid w:val="00AD732D"/>
    <w:rsid w:val="00E74239"/>
    <w:rsid w:val="4ADF4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unhideWhenUsed/>
    <w:qFormat/>
    <w:uiPriority w:val="0"/>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unhideWhenUsed/>
    <w:qFormat/>
    <w:uiPriority w:val="0"/>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0"/>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qFormat/>
    <w:uiPriority w:val="0"/>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qFormat/>
    <w:uiPriority w:val="0"/>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szCs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3734</Words>
  <Characters>3751</Characters>
  <Lines>114</Lines>
  <Paragraphs>80</Paragraphs>
  <TotalTime>0</TotalTime>
  <ScaleCrop>false</ScaleCrop>
  <LinksUpToDate>false</LinksUpToDate>
  <CharactersWithSpaces>3804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2025-06-25T08:25:00Z</dcterms:created>
  <dc:creator>admin</dc:creator>
  <cp:lastModifiedBy>贾宇鲲</cp:lastModifiedBy>
  <dcterms:modified xsi:type="dcterms:W3CDTF">2025-06-26T03:05:28Z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eyJoZGlkIjoiYzFhZGY0ZTViYWQyN2I0ZGJhNDk0OThkMjNkNmQ2MDYiLCJ1c2VySWQiOiI1NzQ4MDg0OTMifQ==</vt:lpwstr>
  </property>
  <property fmtid="{D5CDD505-2E9C-101B-9397-08002B2CF9AE}" pid="3" name="KSOProductBuildVer">
    <vt:lpwstr>2052-12.1.0.21541</vt:lpwstr>
  </property>
  <property fmtid="{D5CDD505-2E9C-101B-9397-08002B2CF9AE}" pid="4" name="ICV">
    <vt:lpwstr>03D1D95F6BA745F1B71116F2EEA84334_12</vt:lpwstr>
  </property>
</Properties>
</file>